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77B0C" w14:textId="6FD3A774" w:rsidR="00324AE5" w:rsidRPr="00A50CCC" w:rsidRDefault="00F816E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50CCC">
        <w:rPr>
          <w:rFonts w:ascii="Arial" w:hAnsi="Arial" w:cs="Arial"/>
          <w:sz w:val="28"/>
          <w:szCs w:val="28"/>
        </w:rPr>
        <w:t>Documentation of UW-Milwaukee’s Classroom Capacity Calculation to Implement Social Distancing Practices</w:t>
      </w:r>
    </w:p>
    <w:p w14:paraId="0AFDBB41" w14:textId="22DF7ACC" w:rsidR="00F816E0" w:rsidRPr="00A50CCC" w:rsidRDefault="00F816E0" w:rsidP="00AA68F1">
      <w:pPr>
        <w:jc w:val="both"/>
        <w:rPr>
          <w:rFonts w:ascii="Arial" w:hAnsi="Arial" w:cs="Arial"/>
          <w:sz w:val="24"/>
          <w:szCs w:val="24"/>
        </w:rPr>
      </w:pPr>
      <w:r w:rsidRPr="00A50CCC">
        <w:rPr>
          <w:rFonts w:ascii="Arial" w:hAnsi="Arial" w:cs="Arial"/>
          <w:sz w:val="24"/>
          <w:szCs w:val="24"/>
        </w:rPr>
        <w:t xml:space="preserve">In observance of the Center for Disease Controls </w:t>
      </w:r>
      <w:r w:rsidRPr="00A50CCC">
        <w:rPr>
          <w:rFonts w:ascii="Arial" w:hAnsi="Arial" w:cs="Arial"/>
          <w:i/>
          <w:iCs/>
          <w:sz w:val="24"/>
          <w:szCs w:val="24"/>
        </w:rPr>
        <w:t>Considerations for Institutes of Higher Education</w:t>
      </w:r>
      <w:r w:rsidR="00D7616D">
        <w:rPr>
          <w:rFonts w:ascii="Arial" w:hAnsi="Arial" w:cs="Arial"/>
          <w:sz w:val="24"/>
          <w:szCs w:val="24"/>
        </w:rPr>
        <w:t xml:space="preserve"> which recommends maintaining approximately 6’ of space between individuals to minimize spread of the disease</w:t>
      </w:r>
      <w:r w:rsidRPr="00A50CCC">
        <w:rPr>
          <w:rFonts w:ascii="Arial" w:hAnsi="Arial" w:cs="Arial"/>
          <w:sz w:val="24"/>
          <w:szCs w:val="24"/>
        </w:rPr>
        <w:t>, the University of Wisconsin – Milwaukee intends to utilize an 8’ diameter “social distance safety bubble” to diagram and forecast classroom capacities.</w:t>
      </w:r>
      <w:r w:rsidR="008A052D">
        <w:rPr>
          <w:rFonts w:ascii="Arial" w:hAnsi="Arial" w:cs="Arial"/>
          <w:sz w:val="24"/>
          <w:szCs w:val="24"/>
        </w:rPr>
        <w:t xml:space="preserve"> The 6’ social distance bubble is measured from the outside of the body so allowances must be made for body-width.</w:t>
      </w:r>
    </w:p>
    <w:p w14:paraId="42E2697E" w14:textId="0D14D667" w:rsidR="00F816E0" w:rsidRDefault="00D7616D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80413">
        <w:rPr>
          <w:rFonts w:ascii="Arial" w:hAnsi="Arial" w:cs="Arial"/>
          <w:sz w:val="24"/>
          <w:szCs w:val="24"/>
        </w:rPr>
        <w:t xml:space="preserve"> shoulders </w:t>
      </w:r>
      <w:r>
        <w:rPr>
          <w:rFonts w:ascii="Arial" w:hAnsi="Arial" w:cs="Arial"/>
          <w:sz w:val="24"/>
          <w:szCs w:val="24"/>
        </w:rPr>
        <w:t xml:space="preserve">are typically </w:t>
      </w:r>
      <w:r w:rsidR="00D80413">
        <w:rPr>
          <w:rFonts w:ascii="Arial" w:hAnsi="Arial" w:cs="Arial"/>
          <w:sz w:val="24"/>
          <w:szCs w:val="24"/>
        </w:rPr>
        <w:t>the widest part of a human’s body.  A</w:t>
      </w:r>
      <w:r w:rsidR="00F816E0" w:rsidRPr="00A50CCC">
        <w:rPr>
          <w:rFonts w:ascii="Arial" w:hAnsi="Arial" w:cs="Arial"/>
          <w:sz w:val="24"/>
          <w:szCs w:val="24"/>
        </w:rPr>
        <w:t xml:space="preserve">natomy data from </w:t>
      </w:r>
      <w:r w:rsidR="00A50CCC" w:rsidRPr="00A50CCC">
        <w:rPr>
          <w:rFonts w:ascii="Arial" w:hAnsi="Arial" w:cs="Arial"/>
          <w:sz w:val="24"/>
          <w:szCs w:val="24"/>
        </w:rPr>
        <w:t xml:space="preserve">a </w:t>
      </w:r>
      <w:hyperlink r:id="rId8" w:history="1">
        <w:r w:rsidR="00A50CCC" w:rsidRPr="00D80413">
          <w:rPr>
            <w:rStyle w:val="Hyperlink"/>
            <w:rFonts w:ascii="Arial" w:hAnsi="Arial" w:cs="Arial"/>
            <w:sz w:val="24"/>
            <w:szCs w:val="24"/>
          </w:rPr>
          <w:t>1998 study conducted by North Carolina University’s Ergonomic Center</w:t>
        </w:r>
      </w:hyperlink>
      <w:r w:rsidR="00A50CCC">
        <w:rPr>
          <w:rFonts w:ascii="Arial" w:hAnsi="Arial" w:cs="Arial"/>
          <w:sz w:val="24"/>
          <w:szCs w:val="24"/>
        </w:rPr>
        <w:t xml:space="preserve">, </w:t>
      </w:r>
      <w:r w:rsidR="002704C9">
        <w:rPr>
          <w:rFonts w:ascii="Arial" w:hAnsi="Arial" w:cs="Arial"/>
          <w:sz w:val="24"/>
          <w:szCs w:val="24"/>
        </w:rPr>
        <w:t>f</w:t>
      </w:r>
      <w:r w:rsidR="00A50CCC">
        <w:rPr>
          <w:rFonts w:ascii="Arial" w:hAnsi="Arial" w:cs="Arial"/>
          <w:sz w:val="24"/>
          <w:szCs w:val="24"/>
        </w:rPr>
        <w:t xml:space="preserve">ound the average forearm-to-forearm breadth of males to be 21.5 inches.  </w:t>
      </w:r>
      <w:r w:rsidR="008A052D">
        <w:rPr>
          <w:rFonts w:ascii="Arial" w:hAnsi="Arial" w:cs="Arial"/>
          <w:sz w:val="24"/>
          <w:szCs w:val="24"/>
        </w:rPr>
        <w:t xml:space="preserve">Please see diagram below. </w:t>
      </w:r>
      <w:r w:rsidR="00A50CCC">
        <w:rPr>
          <w:rFonts w:ascii="Arial" w:hAnsi="Arial" w:cs="Arial"/>
          <w:sz w:val="24"/>
          <w:szCs w:val="24"/>
        </w:rPr>
        <w:t>To extend beyond 24”, an individual would need to be in the 9</w:t>
      </w:r>
      <w:r w:rsidR="00AA68F1">
        <w:rPr>
          <w:rFonts w:ascii="Arial" w:hAnsi="Arial" w:cs="Arial"/>
          <w:sz w:val="24"/>
          <w:szCs w:val="24"/>
        </w:rPr>
        <w:t>5</w:t>
      </w:r>
      <w:r w:rsidR="00A50CCC" w:rsidRPr="00A50CCC">
        <w:rPr>
          <w:rFonts w:ascii="Arial" w:hAnsi="Arial" w:cs="Arial"/>
          <w:sz w:val="24"/>
          <w:szCs w:val="24"/>
          <w:vertAlign w:val="superscript"/>
        </w:rPr>
        <w:t>th</w:t>
      </w:r>
      <w:r w:rsidR="00A50CCC">
        <w:rPr>
          <w:rFonts w:ascii="Arial" w:hAnsi="Arial" w:cs="Arial"/>
          <w:sz w:val="24"/>
          <w:szCs w:val="24"/>
        </w:rPr>
        <w:t xml:space="preserve"> percentile for males and over the 99</w:t>
      </w:r>
      <w:r w:rsidR="00A50CCC" w:rsidRPr="00A50CCC">
        <w:rPr>
          <w:rFonts w:ascii="Arial" w:hAnsi="Arial" w:cs="Arial"/>
          <w:sz w:val="24"/>
          <w:szCs w:val="24"/>
          <w:vertAlign w:val="superscript"/>
        </w:rPr>
        <w:t>th</w:t>
      </w:r>
      <w:r w:rsidR="00A50CCC">
        <w:rPr>
          <w:rFonts w:ascii="Arial" w:hAnsi="Arial" w:cs="Arial"/>
          <w:sz w:val="24"/>
          <w:szCs w:val="24"/>
        </w:rPr>
        <w:t xml:space="preserve"> percentile for females</w:t>
      </w:r>
      <w:r w:rsidR="00D80413">
        <w:rPr>
          <w:rFonts w:ascii="Arial" w:hAnsi="Arial" w:cs="Arial"/>
          <w:sz w:val="24"/>
          <w:szCs w:val="24"/>
        </w:rPr>
        <w:t>.</w:t>
      </w:r>
    </w:p>
    <w:p w14:paraId="0F95E906" w14:textId="05195789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</w:p>
    <w:p w14:paraId="383FD9C5" w14:textId="4BA2CCBF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  <w:r w:rsidRPr="00D8041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805207" wp14:editId="4383F7CD">
            <wp:extent cx="5943600" cy="446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603C" w14:textId="0FE69229" w:rsidR="00D7616D" w:rsidRDefault="007430CC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69BB9B2" wp14:editId="1B81F61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55420" cy="1455420"/>
            <wp:effectExtent l="0" t="0" r="0" b="0"/>
            <wp:wrapTight wrapText="bothSides">
              <wp:wrapPolygon edited="0">
                <wp:start x="7634" y="0"/>
                <wp:lineTo x="5937" y="283"/>
                <wp:lineTo x="1131" y="3675"/>
                <wp:lineTo x="0" y="7351"/>
                <wp:lineTo x="0" y="14136"/>
                <wp:lineTo x="2262" y="18660"/>
                <wp:lineTo x="6785" y="21204"/>
                <wp:lineTo x="7634" y="21204"/>
                <wp:lineTo x="13571" y="21204"/>
                <wp:lineTo x="14419" y="21204"/>
                <wp:lineTo x="18942" y="18660"/>
                <wp:lineTo x="21204" y="14136"/>
                <wp:lineTo x="21204" y="7351"/>
                <wp:lineTo x="20073" y="3958"/>
                <wp:lineTo x="15267" y="283"/>
                <wp:lineTo x="13571" y="0"/>
                <wp:lineTo x="763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16D">
        <w:rPr>
          <w:rFonts w:ascii="Arial" w:hAnsi="Arial" w:cs="Arial"/>
          <w:sz w:val="24"/>
          <w:szCs w:val="24"/>
        </w:rPr>
        <w:t xml:space="preserve">Additionally, </w:t>
      </w:r>
      <w:r w:rsidR="00530FE0">
        <w:rPr>
          <w:rFonts w:ascii="Arial" w:hAnsi="Arial" w:cs="Arial"/>
          <w:sz w:val="24"/>
          <w:szCs w:val="24"/>
        </w:rPr>
        <w:t xml:space="preserve">in consideration of those </w:t>
      </w:r>
      <w:r w:rsidR="000B247A">
        <w:rPr>
          <w:rFonts w:ascii="Arial" w:hAnsi="Arial" w:cs="Arial"/>
          <w:sz w:val="24"/>
          <w:szCs w:val="24"/>
        </w:rPr>
        <w:t xml:space="preserve">whom, </w:t>
      </w:r>
      <w:r w:rsidR="00530FE0">
        <w:rPr>
          <w:rFonts w:ascii="Arial" w:hAnsi="Arial" w:cs="Arial"/>
          <w:sz w:val="24"/>
          <w:szCs w:val="24"/>
        </w:rPr>
        <w:t>due to body weight, might have a larger waistline than shoulder width, an individual would need to exhibit a 75” waist circumference to meet the 24” diameter body limit of our model.</w:t>
      </w:r>
      <w:r w:rsidRPr="007430CC">
        <w:rPr>
          <w:noProof/>
        </w:rPr>
        <w:t xml:space="preserve"> </w:t>
      </w:r>
    </w:p>
    <w:p w14:paraId="3F959500" w14:textId="04D9A436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consideration of that data and with a goal of meeting the CDC recommendation of maintaining a 6’ separation between individuals, an 8’ diameter circle has been determined to meet safety protocols.</w:t>
      </w:r>
      <w:r w:rsidR="007430CC" w:rsidRPr="007430CC">
        <w:rPr>
          <w:noProof/>
        </w:rPr>
        <w:t xml:space="preserve"> </w:t>
      </w:r>
    </w:p>
    <w:p w14:paraId="5AF3F13C" w14:textId="26438EC7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</w:p>
    <w:p w14:paraId="093614D6" w14:textId="3D40E85E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</w:p>
    <w:p w14:paraId="7E1F313E" w14:textId="41BF6884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Applying this spacing model to </w:t>
      </w:r>
      <w:r w:rsidR="00D7616D">
        <w:rPr>
          <w:rFonts w:ascii="Arial" w:hAnsi="Arial" w:cs="Arial"/>
          <w:sz w:val="24"/>
          <w:szCs w:val="24"/>
        </w:rPr>
        <w:t xml:space="preserve">test-fit drawing </w:t>
      </w:r>
      <w:r>
        <w:rPr>
          <w:rFonts w:ascii="Arial" w:hAnsi="Arial" w:cs="Arial"/>
          <w:sz w:val="24"/>
          <w:szCs w:val="24"/>
        </w:rPr>
        <w:t xml:space="preserve">examples of typical UW-Milwaukee classroom types, the following factors have been applied to </w:t>
      </w:r>
      <w:r w:rsidR="00D7616D">
        <w:rPr>
          <w:rFonts w:ascii="Arial" w:hAnsi="Arial" w:cs="Arial"/>
          <w:sz w:val="24"/>
          <w:szCs w:val="24"/>
        </w:rPr>
        <w:t xml:space="preserve">UWM’s </w:t>
      </w:r>
      <w:r>
        <w:rPr>
          <w:rFonts w:ascii="Arial" w:hAnsi="Arial" w:cs="Arial"/>
          <w:sz w:val="24"/>
          <w:szCs w:val="24"/>
        </w:rPr>
        <w:t>General Assignment Classroom inventory to forecast adjusted room capacities:</w:t>
      </w:r>
    </w:p>
    <w:p w14:paraId="118C5698" w14:textId="0FAA5EC6" w:rsidR="00D80413" w:rsidRDefault="00D80413" w:rsidP="00AA68F1">
      <w:pPr>
        <w:jc w:val="both"/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LINK Excel.Sheet.12 "https://panthers.sharepoint.com/sites/CPM/Shared%20Documents/Projects/Covid-19%20Planning/2020%20Classroom%20Capacities/GAClassrooms-Features_Seating.xlsx" "Furniture LkUp!R18C1:R22C2" \a \f 5 \h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</w:p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6590"/>
        <w:gridCol w:w="3547"/>
      </w:tblGrid>
      <w:tr w:rsidR="00D80413" w:rsidRPr="00D80413" w14:paraId="2FB8163A" w14:textId="77777777" w:rsidTr="007430CC">
        <w:trPr>
          <w:trHeight w:val="342"/>
        </w:trPr>
        <w:tc>
          <w:tcPr>
            <w:tcW w:w="6590" w:type="dxa"/>
            <w:noWrap/>
            <w:hideMark/>
          </w:tcPr>
          <w:p w14:paraId="29F8EE88" w14:textId="5FB3D8AD" w:rsidR="00D80413" w:rsidRPr="00D80413" w:rsidRDefault="00D80413" w:rsidP="00AA68F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413">
              <w:rPr>
                <w:rFonts w:ascii="Arial" w:hAnsi="Arial" w:cs="Arial"/>
                <w:b/>
                <w:bCs/>
                <w:sz w:val="24"/>
                <w:szCs w:val="24"/>
              </w:rPr>
              <w:t>Furniture Type</w:t>
            </w:r>
          </w:p>
        </w:tc>
        <w:tc>
          <w:tcPr>
            <w:tcW w:w="3547" w:type="dxa"/>
            <w:noWrap/>
            <w:hideMark/>
          </w:tcPr>
          <w:p w14:paraId="4DE39AD7" w14:textId="77777777" w:rsidR="00D80413" w:rsidRPr="00D80413" w:rsidRDefault="00D80413" w:rsidP="00AA68F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413">
              <w:rPr>
                <w:rFonts w:ascii="Arial" w:hAnsi="Arial" w:cs="Arial"/>
                <w:b/>
                <w:bCs/>
                <w:sz w:val="24"/>
                <w:szCs w:val="24"/>
              </w:rPr>
              <w:t>Recommended SF/Occupant</w:t>
            </w:r>
          </w:p>
        </w:tc>
      </w:tr>
      <w:tr w:rsidR="00D80413" w:rsidRPr="00D80413" w14:paraId="450CD0CD" w14:textId="77777777" w:rsidTr="007430CC">
        <w:trPr>
          <w:trHeight w:val="342"/>
        </w:trPr>
        <w:tc>
          <w:tcPr>
            <w:tcW w:w="6590" w:type="dxa"/>
            <w:noWrap/>
            <w:hideMark/>
          </w:tcPr>
          <w:p w14:paraId="44398D08" w14:textId="77777777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413">
              <w:rPr>
                <w:rFonts w:ascii="Arial" w:hAnsi="Arial" w:cs="Arial"/>
                <w:sz w:val="24"/>
                <w:szCs w:val="24"/>
              </w:rPr>
              <w:t>Moveable Seating (Chairs only or Tablet Arm Chairs)</w:t>
            </w:r>
          </w:p>
        </w:tc>
        <w:tc>
          <w:tcPr>
            <w:tcW w:w="3547" w:type="dxa"/>
            <w:noWrap/>
            <w:hideMark/>
          </w:tcPr>
          <w:p w14:paraId="6EE43D33" w14:textId="77777777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413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D80413" w:rsidRPr="00D80413" w14:paraId="0C813092" w14:textId="77777777" w:rsidTr="007430CC">
        <w:trPr>
          <w:trHeight w:val="342"/>
        </w:trPr>
        <w:tc>
          <w:tcPr>
            <w:tcW w:w="6590" w:type="dxa"/>
            <w:noWrap/>
            <w:hideMark/>
          </w:tcPr>
          <w:p w14:paraId="17B32B4E" w14:textId="77777777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413">
              <w:rPr>
                <w:rFonts w:ascii="Arial" w:hAnsi="Arial" w:cs="Arial"/>
                <w:sz w:val="24"/>
                <w:szCs w:val="24"/>
              </w:rPr>
              <w:t>Fixed Table Arm Seats (Lecture/Theater Style)</w:t>
            </w:r>
          </w:p>
        </w:tc>
        <w:tc>
          <w:tcPr>
            <w:tcW w:w="3547" w:type="dxa"/>
            <w:noWrap/>
            <w:hideMark/>
          </w:tcPr>
          <w:p w14:paraId="4F911937" w14:textId="77777777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413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D80413" w:rsidRPr="00D80413" w14:paraId="6DB4D5D6" w14:textId="77777777" w:rsidTr="007430CC">
        <w:trPr>
          <w:trHeight w:val="342"/>
        </w:trPr>
        <w:tc>
          <w:tcPr>
            <w:tcW w:w="6590" w:type="dxa"/>
            <w:noWrap/>
            <w:hideMark/>
          </w:tcPr>
          <w:p w14:paraId="5330FF7E" w14:textId="77777777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413">
              <w:rPr>
                <w:rFonts w:ascii="Arial" w:hAnsi="Arial" w:cs="Arial"/>
                <w:sz w:val="24"/>
                <w:szCs w:val="24"/>
              </w:rPr>
              <w:t>Fixed Tables/Chairs</w:t>
            </w:r>
          </w:p>
        </w:tc>
        <w:tc>
          <w:tcPr>
            <w:tcW w:w="3547" w:type="dxa"/>
            <w:noWrap/>
            <w:hideMark/>
          </w:tcPr>
          <w:p w14:paraId="19C6764B" w14:textId="77777777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D80413" w:rsidRPr="00D80413" w14:paraId="0405705A" w14:textId="77777777" w:rsidTr="007430CC">
        <w:trPr>
          <w:trHeight w:val="342"/>
        </w:trPr>
        <w:tc>
          <w:tcPr>
            <w:tcW w:w="6590" w:type="dxa"/>
            <w:noWrap/>
            <w:hideMark/>
          </w:tcPr>
          <w:p w14:paraId="4D7C7498" w14:textId="221BDC32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413">
              <w:rPr>
                <w:rFonts w:ascii="Arial" w:hAnsi="Arial" w:cs="Arial"/>
                <w:sz w:val="24"/>
                <w:szCs w:val="24"/>
              </w:rPr>
              <w:t>FixedTable</w:t>
            </w:r>
            <w:proofErr w:type="spellEnd"/>
            <w:r w:rsidRPr="00D8041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80413">
              <w:rPr>
                <w:rFonts w:ascii="Arial" w:hAnsi="Arial" w:cs="Arial"/>
                <w:sz w:val="24"/>
                <w:szCs w:val="24"/>
              </w:rPr>
              <w:t>Mov</w:t>
            </w:r>
            <w:r w:rsidR="00AA68F1">
              <w:rPr>
                <w:rFonts w:ascii="Arial" w:hAnsi="Arial" w:cs="Arial"/>
                <w:sz w:val="24"/>
                <w:szCs w:val="24"/>
              </w:rPr>
              <w:t>able</w:t>
            </w:r>
            <w:r w:rsidRPr="00D80413">
              <w:rPr>
                <w:rFonts w:ascii="Arial" w:hAnsi="Arial" w:cs="Arial"/>
                <w:sz w:val="24"/>
                <w:szCs w:val="24"/>
              </w:rPr>
              <w:t>Chair</w:t>
            </w:r>
            <w:proofErr w:type="spellEnd"/>
          </w:p>
        </w:tc>
        <w:tc>
          <w:tcPr>
            <w:tcW w:w="3547" w:type="dxa"/>
            <w:noWrap/>
            <w:hideMark/>
          </w:tcPr>
          <w:p w14:paraId="3A91BCD1" w14:textId="77777777" w:rsidR="00D80413" w:rsidRPr="00D80413" w:rsidRDefault="00D80413" w:rsidP="00AA6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41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14:paraId="2B422C96" w14:textId="16027CB7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78774774" w14:textId="1C534E0F" w:rsidR="00D80413" w:rsidRDefault="00D80413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application of these factors produces a predictive GA Classroom inventory of:</w:t>
      </w:r>
    </w:p>
    <w:p w14:paraId="42E66985" w14:textId="38F39A75" w:rsidR="00D80413" w:rsidRDefault="00AA68F1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4794C9F" wp14:editId="5E760591">
            <wp:extent cx="4160520" cy="2202180"/>
            <wp:effectExtent l="0" t="0" r="11430" b="762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7FC1425-F847-40A1-AD81-1FDDCE34FB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49B9D0" w14:textId="3A1BB9E1" w:rsidR="00AA68F1" w:rsidRPr="00A50CCC" w:rsidRDefault="008A052D" w:rsidP="00AA68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should be emphasized, these figures are for general planning purposes and once a determination is made for diameter of the social distancing bubble, specific capacities will be developed for each classroom.</w:t>
      </w:r>
    </w:p>
    <w:sectPr w:rsidR="00AA68F1" w:rsidRPr="00A50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0"/>
    <w:rsid w:val="000B247A"/>
    <w:rsid w:val="002704C9"/>
    <w:rsid w:val="002C77B7"/>
    <w:rsid w:val="00324AE5"/>
    <w:rsid w:val="00530FE0"/>
    <w:rsid w:val="007430CC"/>
    <w:rsid w:val="008A052D"/>
    <w:rsid w:val="00A50CCC"/>
    <w:rsid w:val="00AA68F1"/>
    <w:rsid w:val="00D7616D"/>
    <w:rsid w:val="00D80413"/>
    <w:rsid w:val="00F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1DDB"/>
  <w15:chartTrackingRefBased/>
  <w15:docId w15:val="{9293195A-8F01-4AE6-A66D-129D82E5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4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0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site.eos.ncsu.edu/www-ergocenter-ncsu-edu/wp-content/uploads/sites/18/2016/06/Anthropometric-Detailed-Data-Tables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6381F.961E544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anthers.sharepoint.com/sites/CPM/Shared%20Documents/Projects/Covid-19%20Planning/2020%20Classroom%20Capacities/GAClassrooms-Features_Seat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General Assignment Classroom</a:t>
            </a:r>
            <a:r>
              <a:rPr lang="en-US" baseline="0"/>
              <a:t> SD </a:t>
            </a:r>
            <a:r>
              <a:rPr lang="en-US"/>
              <a:t>Inventory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'CR Inventory Analysis'!$D$46</c:f>
              <c:strCache>
                <c:ptCount val="1"/>
                <c:pt idx="0">
                  <c:v>Inventory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'CR Inventory Analysis'!$C$47:$C$56</c:f>
              <c:strCache>
                <c:ptCount val="10"/>
                <c:pt idx="0">
                  <c:v>&lt;10</c:v>
                </c:pt>
                <c:pt idx="1">
                  <c:v>10-14</c:v>
                </c:pt>
                <c:pt idx="2">
                  <c:v>15-19</c:v>
                </c:pt>
                <c:pt idx="3">
                  <c:v>20-24</c:v>
                </c:pt>
                <c:pt idx="4">
                  <c:v>25-29</c:v>
                </c:pt>
                <c:pt idx="5">
                  <c:v>30-34</c:v>
                </c:pt>
                <c:pt idx="6">
                  <c:v>35-39</c:v>
                </c:pt>
                <c:pt idx="7">
                  <c:v>40-44</c:v>
                </c:pt>
                <c:pt idx="8">
                  <c:v>45-49</c:v>
                </c:pt>
                <c:pt idx="9">
                  <c:v>50+</c:v>
                </c:pt>
              </c:strCache>
            </c:strRef>
          </c:cat>
          <c:val>
            <c:numRef>
              <c:f>'CR Inventory Analysis'!$D$47:$D$56</c:f>
              <c:numCache>
                <c:formatCode>General</c:formatCode>
                <c:ptCount val="10"/>
                <c:pt idx="0">
                  <c:v>138</c:v>
                </c:pt>
                <c:pt idx="1">
                  <c:v>24</c:v>
                </c:pt>
                <c:pt idx="2">
                  <c:v>12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44-4DF1-A4DE-EEC36FABA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7333695"/>
        <c:axId val="2093853023"/>
      </c:barChart>
      <c:catAx>
        <c:axId val="16733369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Classroom Capacity</a:t>
                </a:r>
                <a:r>
                  <a:rPr lang="en-US" baseline="0"/>
                  <a:t> Groups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7550568678915136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3853023"/>
        <c:crosses val="autoZero"/>
        <c:auto val="1"/>
        <c:lblAlgn val="ctr"/>
        <c:lblOffset val="100"/>
        <c:noMultiLvlLbl val="0"/>
      </c:catAx>
      <c:valAx>
        <c:axId val="2093853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# of Classrooms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3336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6B863F6CF604290362DEF8AB5E7C5" ma:contentTypeVersion="8" ma:contentTypeDescription="Create a new document." ma:contentTypeScope="" ma:versionID="8e8828bd5042e905adc2ccaf0e0defa8">
  <xsd:schema xmlns:xsd="http://www.w3.org/2001/XMLSchema" xmlns:xs="http://www.w3.org/2001/XMLSchema" xmlns:p="http://schemas.microsoft.com/office/2006/metadata/properties" xmlns:ns3="c271df1d-63f3-41dd-ba6f-9bb9933a5e2d" targetNamespace="http://schemas.microsoft.com/office/2006/metadata/properties" ma:root="true" ma:fieldsID="f6498d7b898fae56f1fea82cfc76da63" ns3:_="">
    <xsd:import namespace="c271df1d-63f3-41dd-ba6f-9bb9933a5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1df1d-63f3-41dd-ba6f-9bb9933a5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0DB0-5E2E-4AD7-8669-635419009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6158C-D3A2-4359-A24C-AF5B7A6AF65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271df1d-63f3-41dd-ba6f-9bb9933a5e2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9D159D-988D-407C-A9FD-6C45F7D5A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1df1d-63f3-41dd-ba6f-9bb9933a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0AD3E-1A1D-4D7A-BD82-01124401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Priem</dc:creator>
  <cp:keywords/>
  <dc:description/>
  <cp:lastModifiedBy>Christina Hills</cp:lastModifiedBy>
  <cp:revision>2</cp:revision>
  <dcterms:created xsi:type="dcterms:W3CDTF">2020-06-09T19:12:00Z</dcterms:created>
  <dcterms:modified xsi:type="dcterms:W3CDTF">2020-06-09T19:12:00Z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0x010100B066B863F6CF604290362DEF8AB5E7C5</vt:lpwstr>
  </property>
</Properties>
</file>