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64" w:rsidRDefault="00CB6B77">
      <w:pPr>
        <w:jc w:val="center"/>
        <w:rPr>
          <w:rFonts w:ascii="Calibri" w:eastAsia="Calibri" w:hAnsi="Calibri" w:cs="Calibri"/>
          <w:b/>
          <w:color w:val="0000FF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FF"/>
        </w:rPr>
        <w:t>College Entry Protocols</w:t>
      </w:r>
    </w:p>
    <w:p w:rsidR="008C6564" w:rsidRDefault="00CB6B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8C6564" w:rsidRDefault="00CB6B77">
      <w:pPr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COVID-19 Restrictions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Individuals that meet any of the following criteria must not enter College facilities:</w:t>
      </w:r>
    </w:p>
    <w:p w:rsidR="008C6564" w:rsidRDefault="008C6564">
      <w:pPr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numPr>
          <w:ilvl w:val="0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Have been diagnosed positive with COVID-19 by a medical provider or laboratory results.</w:t>
      </w:r>
    </w:p>
    <w:p w:rsidR="008C6564" w:rsidRDefault="00CB6B77">
      <w:pPr>
        <w:numPr>
          <w:ilvl w:val="0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Have been in close contact* with a person known to have COVID-19 within the last fourteen (14) days.</w:t>
      </w:r>
    </w:p>
    <w:p w:rsidR="008C6564" w:rsidRDefault="00CB6B77">
      <w:pPr>
        <w:numPr>
          <w:ilvl w:val="0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Displays known COVID-19 symptoms, including but not limited to:</w:t>
      </w:r>
    </w:p>
    <w:p w:rsidR="008C6564" w:rsidRDefault="00CB6B77">
      <w:pPr>
        <w:numPr>
          <w:ilvl w:val="1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Fever - The CDC considers a person to have a fever when he or she has a measured temperatur</w:t>
      </w:r>
      <w:r>
        <w:rPr>
          <w:rFonts w:ascii="Calibri" w:eastAsia="Calibri" w:hAnsi="Calibri" w:cs="Calibri"/>
          <w:sz w:val="21"/>
          <w:szCs w:val="21"/>
        </w:rPr>
        <w:t>e of 100.4 °F [38 °C] or greater, feels warm to the touch, or provides a history of feeling feverish</w:t>
      </w:r>
    </w:p>
    <w:p w:rsidR="008C6564" w:rsidRDefault="00CB6B77">
      <w:pPr>
        <w:numPr>
          <w:ilvl w:val="1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Coughing</w:t>
      </w:r>
    </w:p>
    <w:p w:rsidR="008C6564" w:rsidRDefault="00CB6B77">
      <w:pPr>
        <w:numPr>
          <w:ilvl w:val="1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Shortness of breath or difficulty breathing</w:t>
      </w:r>
    </w:p>
    <w:p w:rsidR="008C6564" w:rsidRDefault="00CB6B77">
      <w:pPr>
        <w:numPr>
          <w:ilvl w:val="1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Other symptoms: chills, body aches, sore throat, headache, diarrhea, nausea/vomiting, and runny nose</w:t>
      </w:r>
    </w:p>
    <w:p w:rsidR="008C6564" w:rsidRDefault="00CB6B77">
      <w:pPr>
        <w:numPr>
          <w:ilvl w:val="0"/>
          <w:numId w:val="4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ndividuals who are sick must stay home and contact their health care provider for further directions.   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</w:t>
      </w:r>
    </w:p>
    <w:p w:rsidR="008C6564" w:rsidRDefault="00CB6B77">
      <w:pPr>
        <w:ind w:left="720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*For COVID-19, a close contact </w:t>
      </w:r>
      <w:proofErr w:type="gramStart"/>
      <w:r>
        <w:rPr>
          <w:rFonts w:ascii="Calibri" w:eastAsia="Calibri" w:hAnsi="Calibri" w:cs="Calibri"/>
          <w:i/>
          <w:sz w:val="21"/>
          <w:szCs w:val="21"/>
        </w:rPr>
        <w:t>is defined</w:t>
      </w:r>
      <w:proofErr w:type="gramEnd"/>
      <w:r>
        <w:rPr>
          <w:rFonts w:ascii="Calibri" w:eastAsia="Calibri" w:hAnsi="Calibri" w:cs="Calibri"/>
          <w:i/>
          <w:sz w:val="21"/>
          <w:szCs w:val="21"/>
        </w:rPr>
        <w:t xml:space="preserve"> as anyone who was within 6 feet of an infected person for at least 15 minutes starting from 48 hour before the person began feeling sick until the time the p</w:t>
      </w:r>
      <w:r>
        <w:rPr>
          <w:rFonts w:ascii="Calibri" w:eastAsia="Calibri" w:hAnsi="Calibri" w:cs="Calibri"/>
          <w:i/>
          <w:sz w:val="21"/>
          <w:szCs w:val="21"/>
        </w:rPr>
        <w:t xml:space="preserve">atient was isolated. </w:t>
      </w:r>
    </w:p>
    <w:p w:rsidR="008C6564" w:rsidRDefault="008C6564">
      <w:pPr>
        <w:ind w:left="720"/>
        <w:rPr>
          <w:rFonts w:ascii="Calibri" w:eastAsia="Calibri" w:hAnsi="Calibri" w:cs="Calibri"/>
          <w:i/>
          <w:sz w:val="21"/>
          <w:szCs w:val="21"/>
        </w:rPr>
      </w:pPr>
    </w:p>
    <w:p w:rsidR="008C6564" w:rsidRDefault="00CB6B77">
      <w:pPr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Access Protocol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Individual access requests </w:t>
      </w:r>
      <w:proofErr w:type="gramStart"/>
      <w:r>
        <w:rPr>
          <w:rFonts w:ascii="Calibri" w:eastAsia="Calibri" w:hAnsi="Calibri" w:cs="Calibri"/>
          <w:sz w:val="21"/>
          <w:szCs w:val="21"/>
        </w:rPr>
        <w:t>must be received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at least 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>72 hours</w:t>
      </w:r>
      <w:r>
        <w:rPr>
          <w:rFonts w:ascii="Calibri" w:eastAsia="Calibri" w:hAnsi="Calibri" w:cs="Calibri"/>
          <w:sz w:val="21"/>
          <w:szCs w:val="21"/>
        </w:rPr>
        <w:t xml:space="preserve"> prior to arrival time.  Program/Department and Class requests must allow as much </w:t>
      </w:r>
      <w:proofErr w:type="gramStart"/>
      <w:r>
        <w:rPr>
          <w:rFonts w:ascii="Calibri" w:eastAsia="Calibri" w:hAnsi="Calibri" w:cs="Calibri"/>
          <w:sz w:val="21"/>
          <w:szCs w:val="21"/>
        </w:rPr>
        <w:t>lead time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as possible.  Access to any of our facilities </w:t>
      </w:r>
      <w:proofErr w:type="gramStart"/>
      <w:r>
        <w:rPr>
          <w:rFonts w:ascii="Calibri" w:eastAsia="Calibri" w:hAnsi="Calibri" w:cs="Calibri"/>
          <w:sz w:val="21"/>
          <w:szCs w:val="21"/>
        </w:rPr>
        <w:t>will be approved or denied by the Chief of Police [</w:t>
      </w:r>
      <w:hyperlink r:id="rId7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Vide</w:t>
        </w:r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o</w:t>
        </w:r>
      </w:hyperlink>
      <w:r>
        <w:rPr>
          <w:rFonts w:ascii="Calibri" w:eastAsia="Calibri" w:hAnsi="Calibri" w:cs="Calibri"/>
          <w:sz w:val="21"/>
          <w:szCs w:val="21"/>
        </w:rPr>
        <w:t>]</w:t>
      </w:r>
      <w:proofErr w:type="gramEnd"/>
      <w:r>
        <w:rPr>
          <w:rFonts w:ascii="Calibri" w:eastAsia="Calibri" w:hAnsi="Calibri" w:cs="Calibri"/>
          <w:sz w:val="21"/>
          <w:szCs w:val="21"/>
        </w:rPr>
        <w:t>.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Employees</w:t>
      </w:r>
      <w:r>
        <w:rPr>
          <w:rFonts w:ascii="Calibri" w:eastAsia="Calibri" w:hAnsi="Calibri" w:cs="Calibri"/>
          <w:sz w:val="21"/>
          <w:szCs w:val="21"/>
        </w:rPr>
        <w:t xml:space="preserve"> must email their supervisor and be clear on the details and purpose. Requests </w:t>
      </w:r>
      <w:proofErr w:type="gramStart"/>
      <w:r>
        <w:rPr>
          <w:rFonts w:ascii="Calibri" w:eastAsia="Calibri" w:hAnsi="Calibri" w:cs="Calibri"/>
          <w:sz w:val="21"/>
          <w:szCs w:val="21"/>
        </w:rPr>
        <w:t>should be routed to the Executive Administrator for approval and strictly scrutinized prior to authorizing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. The Executive Administrator will send an email to the </w:t>
      </w:r>
      <w:r>
        <w:rPr>
          <w:rFonts w:ascii="Calibri" w:eastAsia="Calibri" w:hAnsi="Calibri" w:cs="Calibri"/>
          <w:sz w:val="21"/>
          <w:szCs w:val="21"/>
        </w:rPr>
        <w:t xml:space="preserve">Chief of Police requesting approval for entry.  </w:t>
      </w:r>
    </w:p>
    <w:p w:rsidR="008C6564" w:rsidRDefault="008C6564">
      <w:pPr>
        <w:ind w:left="720"/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ind w:left="7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Contractors/Tenants</w:t>
      </w:r>
      <w:r>
        <w:rPr>
          <w:rFonts w:ascii="Calibri" w:eastAsia="Calibri" w:hAnsi="Calibri" w:cs="Calibri"/>
          <w:sz w:val="21"/>
          <w:szCs w:val="21"/>
        </w:rPr>
        <w:t xml:space="preserve"> request access authorization through the sponsoring unit/department representative.  Sponsoring unit/department will send an email to the Chief of Police requesting approval for entry.</w:t>
      </w:r>
    </w:p>
    <w:p w:rsidR="008C6564" w:rsidRDefault="008C6564">
      <w:pPr>
        <w:ind w:left="720"/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ind w:left="7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Academic Employees/Programs</w:t>
      </w:r>
      <w:r>
        <w:rPr>
          <w:rFonts w:ascii="Calibri" w:eastAsia="Calibri" w:hAnsi="Calibri" w:cs="Calibri"/>
          <w:sz w:val="21"/>
          <w:szCs w:val="21"/>
        </w:rPr>
        <w:t xml:space="preserve"> (on-site courses)</w:t>
      </w:r>
    </w:p>
    <w:p w:rsidR="008C6564" w:rsidRDefault="008C6564">
      <w:pPr>
        <w:ind w:left="720"/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widowControl/>
        <w:spacing w:after="280"/>
        <w:ind w:left="10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Step 1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sz w:val="21"/>
          <w:szCs w:val="21"/>
        </w:rPr>
        <w:t xml:space="preserve">Discuss your request </w:t>
      </w:r>
      <w:proofErr w:type="gramStart"/>
      <w:r>
        <w:rPr>
          <w:rFonts w:ascii="Calibri" w:eastAsia="Calibri" w:hAnsi="Calibri" w:cs="Calibri"/>
          <w:sz w:val="21"/>
          <w:szCs w:val="21"/>
        </w:rPr>
        <w:t>with your leadership all the way up to approval from the highest Executive Leadership Team (ELT) member in your chain of command</w:t>
      </w:r>
      <w:proofErr w:type="gramEnd"/>
      <w:r>
        <w:rPr>
          <w:rFonts w:ascii="Calibri" w:eastAsia="Calibri" w:hAnsi="Calibri" w:cs="Calibri"/>
          <w:sz w:val="21"/>
          <w:szCs w:val="21"/>
        </w:rPr>
        <w:t>.</w:t>
      </w:r>
    </w:p>
    <w:p w:rsidR="008C6564" w:rsidRDefault="00CB6B77">
      <w:pPr>
        <w:widowControl/>
        <w:spacing w:before="280" w:after="280"/>
        <w:ind w:left="10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Step </w:t>
      </w:r>
      <w:proofErr w:type="gramStart"/>
      <w:r>
        <w:rPr>
          <w:rFonts w:ascii="Calibri" w:eastAsia="Calibri" w:hAnsi="Calibri" w:cs="Calibri"/>
          <w:b/>
          <w:sz w:val="21"/>
          <w:szCs w:val="21"/>
        </w:rPr>
        <w:t>2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z w:val="21"/>
          <w:szCs w:val="21"/>
        </w:rPr>
        <w:t xml:space="preserve"> You will then receive Approval or Denial from your chain.</w:t>
      </w:r>
    </w:p>
    <w:p w:rsidR="008C6564" w:rsidRDefault="00CB6B77">
      <w:pPr>
        <w:widowControl/>
        <w:numPr>
          <w:ilvl w:val="0"/>
          <w:numId w:val="1"/>
        </w:numPr>
        <w:spacing w:before="280"/>
        <w:ind w:left="1440"/>
      </w:pPr>
      <w:r>
        <w:rPr>
          <w:rFonts w:ascii="Calibri" w:eastAsia="Calibri" w:hAnsi="Calibri" w:cs="Calibri"/>
          <w:sz w:val="21"/>
          <w:szCs w:val="21"/>
        </w:rPr>
        <w:t>If approved, let Facilities/ College Police know via email so additional planning can occur.</w:t>
      </w:r>
    </w:p>
    <w:p w:rsidR="008C6564" w:rsidRDefault="00CB6B77">
      <w:pPr>
        <w:widowControl/>
        <w:numPr>
          <w:ilvl w:val="0"/>
          <w:numId w:val="1"/>
        </w:numPr>
        <w:ind w:left="1440"/>
      </w:pPr>
      <w:r>
        <w:rPr>
          <w:rFonts w:ascii="Calibri" w:eastAsia="Calibri" w:hAnsi="Calibri" w:cs="Calibri"/>
          <w:sz w:val="21"/>
          <w:szCs w:val="21"/>
        </w:rPr>
        <w:t xml:space="preserve">Facilities will communicate with you regarding the classroom spaces, mapping out for social distancing, </w:t>
      </w:r>
      <w:r>
        <w:rPr>
          <w:rFonts w:ascii="Calibri" w:eastAsia="Calibri" w:hAnsi="Calibri" w:cs="Calibri"/>
          <w:sz w:val="21"/>
          <w:szCs w:val="21"/>
        </w:rPr>
        <w:t>acquiring the appropriate PPE, etc.</w:t>
      </w:r>
    </w:p>
    <w:p w:rsidR="008C6564" w:rsidRDefault="00CB6B77">
      <w:pPr>
        <w:widowControl/>
        <w:numPr>
          <w:ilvl w:val="0"/>
          <w:numId w:val="1"/>
        </w:numPr>
        <w:ind w:left="1440"/>
      </w:pPr>
      <w:r>
        <w:rPr>
          <w:rFonts w:ascii="Calibri" w:eastAsia="Calibri" w:hAnsi="Calibri" w:cs="Calibri"/>
          <w:sz w:val="21"/>
          <w:szCs w:val="21"/>
        </w:rPr>
        <w:t xml:space="preserve">A walk through of the classroom/facility </w:t>
      </w:r>
      <w:proofErr w:type="gramStart"/>
      <w:r>
        <w:rPr>
          <w:rFonts w:ascii="Calibri" w:eastAsia="Calibri" w:hAnsi="Calibri" w:cs="Calibri"/>
          <w:sz w:val="21"/>
          <w:szCs w:val="21"/>
        </w:rPr>
        <w:t>will then be conducted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with your Team, Dr. David Dore, and a Facilities representative.  </w:t>
      </w:r>
    </w:p>
    <w:p w:rsidR="008C6564" w:rsidRDefault="00CB6B77">
      <w:pPr>
        <w:widowControl/>
        <w:numPr>
          <w:ilvl w:val="0"/>
          <w:numId w:val="1"/>
        </w:numPr>
        <w:ind w:left="1440"/>
      </w:pPr>
      <w:r>
        <w:rPr>
          <w:rFonts w:ascii="Calibri" w:eastAsia="Calibri" w:hAnsi="Calibri" w:cs="Calibri"/>
          <w:sz w:val="21"/>
          <w:szCs w:val="21"/>
        </w:rPr>
        <w:t xml:space="preserve"> Bill Ward, Vice Chancellor for Facilities and Designated Emergency Incident Commander</w:t>
      </w:r>
      <w:proofErr w:type="gramStart"/>
      <w:r>
        <w:rPr>
          <w:rFonts w:ascii="Calibri" w:eastAsia="Calibri" w:hAnsi="Calibri" w:cs="Calibri"/>
          <w:sz w:val="21"/>
          <w:szCs w:val="21"/>
        </w:rPr>
        <w:t xml:space="preserve">,  </w:t>
      </w:r>
      <w:r>
        <w:rPr>
          <w:rFonts w:ascii="Calibri" w:eastAsia="Calibri" w:hAnsi="Calibri" w:cs="Calibri"/>
          <w:sz w:val="21"/>
          <w:szCs w:val="21"/>
        </w:rPr>
        <w:t>will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inform the Chancellor for his final approval as well as the Board Chair’s.</w:t>
      </w:r>
    </w:p>
    <w:p w:rsidR="008C6564" w:rsidRDefault="00CB6B77">
      <w:pPr>
        <w:widowControl/>
        <w:numPr>
          <w:ilvl w:val="0"/>
          <w:numId w:val="1"/>
        </w:numPr>
        <w:spacing w:after="280"/>
        <w:ind w:left="1440"/>
      </w:pPr>
      <w:r>
        <w:rPr>
          <w:rFonts w:ascii="Calibri" w:eastAsia="Calibri" w:hAnsi="Calibri" w:cs="Calibri"/>
          <w:sz w:val="21"/>
          <w:szCs w:val="21"/>
        </w:rPr>
        <w:lastRenderedPageBreak/>
        <w:t>Once the Chancellor and the Board Chair approve the program/course proceeds to run for the approved personnel, dates/times and locations.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Approval will be sent to Environmental</w:t>
      </w:r>
      <w:r>
        <w:rPr>
          <w:rFonts w:ascii="Calibri" w:eastAsia="Calibri" w:hAnsi="Calibri" w:cs="Calibri"/>
          <w:sz w:val="21"/>
          <w:szCs w:val="21"/>
        </w:rPr>
        <w:t>, Health &amp; Safety (EH&amp;S) who will provide Personal Protective Equipment (PPE) and ensure hygiene safety supplies and custodial services are readily available.</w:t>
      </w:r>
    </w:p>
    <w:p w:rsidR="008C6564" w:rsidRDefault="00CB6B77">
      <w:pPr>
        <w:numPr>
          <w:ilvl w:val="1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Employees will receive one distribution of PPE upon arrival. </w:t>
      </w:r>
    </w:p>
    <w:p w:rsidR="008C6564" w:rsidRDefault="00CB6B77">
      <w:pPr>
        <w:numPr>
          <w:ilvl w:val="1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Contractors are responsible for the</w:t>
      </w:r>
      <w:r>
        <w:rPr>
          <w:rFonts w:ascii="Calibri" w:eastAsia="Calibri" w:hAnsi="Calibri" w:cs="Calibri"/>
          <w:sz w:val="21"/>
          <w:szCs w:val="21"/>
        </w:rPr>
        <w:t xml:space="preserve">ir own PPE, unless other arrangements </w:t>
      </w:r>
      <w:proofErr w:type="gramStart"/>
      <w:r>
        <w:rPr>
          <w:rFonts w:ascii="Calibri" w:eastAsia="Calibri" w:hAnsi="Calibri" w:cs="Calibri"/>
          <w:sz w:val="21"/>
          <w:szCs w:val="21"/>
        </w:rPr>
        <w:t>have been made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in advance.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Access </w:t>
      </w:r>
      <w:proofErr w:type="gramStart"/>
      <w:r>
        <w:rPr>
          <w:rFonts w:ascii="Calibri" w:eastAsia="Calibri" w:hAnsi="Calibri" w:cs="Calibri"/>
          <w:sz w:val="21"/>
          <w:szCs w:val="21"/>
        </w:rPr>
        <w:t>is granted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only for the day/time that was approved.</w:t>
      </w:r>
    </w:p>
    <w:p w:rsidR="008C6564" w:rsidRDefault="00CB6B77">
      <w:pPr>
        <w:numPr>
          <w:ilvl w:val="1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For Programs: include all personnel that </w:t>
      </w:r>
      <w:proofErr w:type="gramStart"/>
      <w:r>
        <w:rPr>
          <w:rFonts w:ascii="Calibri" w:eastAsia="Calibri" w:hAnsi="Calibri" w:cs="Calibri"/>
          <w:sz w:val="21"/>
          <w:szCs w:val="21"/>
        </w:rPr>
        <w:t>will be needed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to complete the program as approved by the administrator. Personnel that </w:t>
      </w:r>
      <w:proofErr w:type="gramStart"/>
      <w:r>
        <w:rPr>
          <w:rFonts w:ascii="Calibri" w:eastAsia="Calibri" w:hAnsi="Calibri" w:cs="Calibri"/>
          <w:sz w:val="21"/>
          <w:szCs w:val="21"/>
        </w:rPr>
        <w:t>are</w:t>
      </w:r>
      <w:r>
        <w:rPr>
          <w:rFonts w:ascii="Calibri" w:eastAsia="Calibri" w:hAnsi="Calibri" w:cs="Calibri"/>
          <w:sz w:val="21"/>
          <w:szCs w:val="21"/>
        </w:rPr>
        <w:t xml:space="preserve"> not listed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in the original approval are not auto-approved and will need to go through the approval process.</w:t>
      </w:r>
    </w:p>
    <w:p w:rsidR="008C6564" w:rsidRDefault="00CB6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Notify</w:t>
      </w:r>
      <w:r>
        <w:rPr>
          <w:rFonts w:ascii="Calibri" w:eastAsia="Calibri" w:hAnsi="Calibri" w:cs="Calibri"/>
          <w:sz w:val="21"/>
          <w:szCs w:val="21"/>
          <w:u w:val="single"/>
        </w:rPr>
        <w:t xml:space="preserve"> College Police Dispatch 520-206-2700 when arriving and leaving </w:t>
      </w:r>
      <w:r>
        <w:rPr>
          <w:rFonts w:ascii="Calibri" w:eastAsia="Calibri" w:hAnsi="Calibri" w:cs="Calibri"/>
          <w:sz w:val="21"/>
          <w:szCs w:val="21"/>
        </w:rPr>
        <w:t>the facility on a daily basis.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Go directly to the designated checkpoint at each location to sign-in [</w:t>
      </w:r>
      <w:hyperlink r:id="rId8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Check-in Video</w:t>
        </w:r>
      </w:hyperlink>
      <w:r>
        <w:rPr>
          <w:rFonts w:ascii="Calibri" w:eastAsia="Calibri" w:hAnsi="Calibri" w:cs="Calibri"/>
          <w:sz w:val="21"/>
          <w:szCs w:val="21"/>
        </w:rPr>
        <w:t>]. Note:  There are two different check-in points, one for students an</w:t>
      </w:r>
      <w:r>
        <w:rPr>
          <w:rFonts w:ascii="Calibri" w:eastAsia="Calibri" w:hAnsi="Calibri" w:cs="Calibri"/>
          <w:sz w:val="21"/>
          <w:szCs w:val="21"/>
        </w:rPr>
        <w:t>d personnel onsite related to an Academic program/class, and one for individual employee access requests and Operations-related activity (Facilities, IT, Contractors/Vendors)  (see attached maps for the latter).</w:t>
      </w:r>
    </w:p>
    <w:p w:rsidR="008C6564" w:rsidRDefault="00CB6B77">
      <w:pPr>
        <w:numPr>
          <w:ilvl w:val="1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PPE will be available at the check-in point </w:t>
      </w:r>
      <w:r>
        <w:rPr>
          <w:rFonts w:ascii="Calibri" w:eastAsia="Calibri" w:hAnsi="Calibri" w:cs="Calibri"/>
          <w:sz w:val="21"/>
          <w:szCs w:val="21"/>
        </w:rPr>
        <w:t xml:space="preserve">for individuals who have not previously received one. PPE Kit containing masks, gloves and instructions for use. Although gloves are not required for entry, they are provided as an </w:t>
      </w:r>
      <w:proofErr w:type="gramStart"/>
      <w:r>
        <w:rPr>
          <w:rFonts w:ascii="Calibri" w:eastAsia="Calibri" w:hAnsi="Calibri" w:cs="Calibri"/>
          <w:sz w:val="21"/>
          <w:szCs w:val="21"/>
        </w:rPr>
        <w:t>additional  layer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of protection, as needed.</w:t>
      </w:r>
    </w:p>
    <w:p w:rsidR="008C6564" w:rsidRDefault="00CB6B77">
      <w:pPr>
        <w:numPr>
          <w:ilvl w:val="1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Body temperature (forehead) </w:t>
      </w:r>
      <w:proofErr w:type="gramStart"/>
      <w:r>
        <w:rPr>
          <w:rFonts w:ascii="Calibri" w:eastAsia="Calibri" w:hAnsi="Calibri" w:cs="Calibri"/>
          <w:sz w:val="21"/>
          <w:szCs w:val="21"/>
        </w:rPr>
        <w:t xml:space="preserve">is </w:t>
      </w:r>
      <w:r>
        <w:rPr>
          <w:rFonts w:ascii="Calibri" w:eastAsia="Calibri" w:hAnsi="Calibri" w:cs="Calibri"/>
          <w:sz w:val="21"/>
          <w:szCs w:val="21"/>
        </w:rPr>
        <w:t>being checked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utilizing a non-contact, infrared thermometer.  This </w:t>
      </w:r>
      <w:proofErr w:type="gramStart"/>
      <w:r>
        <w:rPr>
          <w:rFonts w:ascii="Calibri" w:eastAsia="Calibri" w:hAnsi="Calibri" w:cs="Calibri"/>
          <w:sz w:val="21"/>
          <w:szCs w:val="21"/>
        </w:rPr>
        <w:t>is conducted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following regulatory compliance. 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Stay at least 6 feet (about </w:t>
      </w:r>
      <w:proofErr w:type="gramStart"/>
      <w:r>
        <w:rPr>
          <w:rFonts w:ascii="Calibri" w:eastAsia="Calibri" w:hAnsi="Calibri" w:cs="Calibri"/>
          <w:sz w:val="21"/>
          <w:szCs w:val="21"/>
        </w:rPr>
        <w:t>2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arm’s length) from other individuals.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Go directly to ONLY the area for which access </w:t>
      </w:r>
      <w:proofErr w:type="gramStart"/>
      <w:r>
        <w:rPr>
          <w:rFonts w:ascii="Calibri" w:eastAsia="Calibri" w:hAnsi="Calibri" w:cs="Calibri"/>
          <w:sz w:val="21"/>
          <w:szCs w:val="21"/>
        </w:rPr>
        <w:t>was approved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. 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Time limit - 30 minute maximum unless otherwise noted in your approved request.</w:t>
      </w:r>
    </w:p>
    <w:p w:rsidR="008C6564" w:rsidRDefault="00CB6B77">
      <w:pPr>
        <w:numPr>
          <w:ilvl w:val="0"/>
          <w:numId w:val="5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Return to the designated checkpoint to sign-out.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8C6564" w:rsidRDefault="00CB6B77">
      <w:pPr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Personal Protective Equipment (PPE)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Gaining access requires individuals to wear the following PPE. One distribution of PPE in</w:t>
      </w:r>
      <w:r>
        <w:rPr>
          <w:rFonts w:ascii="Calibri" w:eastAsia="Calibri" w:hAnsi="Calibri" w:cs="Calibri"/>
          <w:sz w:val="21"/>
          <w:szCs w:val="21"/>
        </w:rPr>
        <w:t xml:space="preserve">cludes the following: </w:t>
      </w:r>
    </w:p>
    <w:p w:rsidR="008C6564" w:rsidRDefault="008C6564">
      <w:pPr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Masks or Face Covering over their nose and mouth must be worn at all times while on PCC premises, unless working alone in a </w:t>
      </w:r>
      <w:proofErr w:type="gramStart"/>
      <w:r>
        <w:rPr>
          <w:rFonts w:ascii="Calibri" w:eastAsia="Calibri" w:hAnsi="Calibri" w:cs="Calibri"/>
          <w:sz w:val="21"/>
          <w:szCs w:val="21"/>
        </w:rPr>
        <w:t>closed door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office. [PPE Videos </w:t>
      </w:r>
      <w:hyperlink r:id="rId9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Donning</w:t>
        </w:r>
      </w:hyperlink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0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Doffing</w:t>
        </w:r>
      </w:hyperlink>
      <w:r>
        <w:rPr>
          <w:rFonts w:ascii="Calibri" w:eastAsia="Calibri" w:hAnsi="Calibri" w:cs="Calibri"/>
          <w:sz w:val="21"/>
          <w:szCs w:val="21"/>
        </w:rPr>
        <w:t>] [</w:t>
      </w:r>
      <w:hyperlink r:id="rId11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Cloth Face Coverings</w:t>
        </w:r>
      </w:hyperlink>
      <w:r>
        <w:rPr>
          <w:rFonts w:ascii="Calibri" w:eastAsia="Calibri" w:hAnsi="Calibri" w:cs="Calibri"/>
          <w:sz w:val="21"/>
          <w:szCs w:val="21"/>
        </w:rPr>
        <w:t>]</w:t>
      </w:r>
    </w:p>
    <w:p w:rsidR="008C6564" w:rsidRDefault="00CB6B77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Safety Vest (e.g. orange/yellow, reflective) - Typically required for Facilities, Information Technology, Contractors, or as designated by the College. </w:t>
      </w:r>
    </w:p>
    <w:p w:rsidR="008C6564" w:rsidRDefault="00CB6B77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Gloves/Face Shields - Individuals will be notified if gloves/face shields are r</w:t>
      </w:r>
      <w:r>
        <w:rPr>
          <w:rFonts w:ascii="Calibri" w:eastAsia="Calibri" w:hAnsi="Calibri" w:cs="Calibri"/>
          <w:sz w:val="21"/>
          <w:szCs w:val="21"/>
        </w:rPr>
        <w:t xml:space="preserve">equired to be worn (e.g. laboratories, check-in personnel) or are otherwise optional. </w:t>
      </w:r>
    </w:p>
    <w:p w:rsidR="008C6564" w:rsidRDefault="008C6564">
      <w:pPr>
        <w:rPr>
          <w:rFonts w:ascii="Calibri" w:eastAsia="Calibri" w:hAnsi="Calibri" w:cs="Calibri"/>
          <w:sz w:val="22"/>
          <w:szCs w:val="22"/>
        </w:rPr>
      </w:pPr>
    </w:p>
    <w:p w:rsidR="008C6564" w:rsidRDefault="00CB6B77">
      <w:pPr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Hygiene Safety, Cleaning, and Disinfecting </w:t>
      </w:r>
    </w:p>
    <w:p w:rsidR="008C6564" w:rsidRDefault="00CB6B77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Routine cleaning and disinfection of frequently touched surfaces </w:t>
      </w:r>
      <w:proofErr w:type="gramStart"/>
      <w:r>
        <w:rPr>
          <w:rFonts w:ascii="Calibri" w:eastAsia="Calibri" w:hAnsi="Calibri" w:cs="Calibri"/>
          <w:sz w:val="21"/>
          <w:szCs w:val="21"/>
        </w:rPr>
        <w:t>is being conducted</w:t>
      </w:r>
      <w:proofErr w:type="gramEnd"/>
      <w:r>
        <w:rPr>
          <w:rFonts w:ascii="Calibri" w:eastAsia="Calibri" w:hAnsi="Calibri" w:cs="Calibri"/>
          <w:sz w:val="21"/>
          <w:szCs w:val="21"/>
        </w:rPr>
        <w:t>. EPA-Registered disinfectants approved f</w:t>
      </w:r>
      <w:r>
        <w:rPr>
          <w:rFonts w:ascii="Calibri" w:eastAsia="Calibri" w:hAnsi="Calibri" w:cs="Calibri"/>
          <w:sz w:val="21"/>
          <w:szCs w:val="21"/>
        </w:rPr>
        <w:t xml:space="preserve">or use against the virus that causes COVID-19 </w:t>
      </w:r>
      <w:proofErr w:type="gramStart"/>
      <w:r>
        <w:rPr>
          <w:rFonts w:ascii="Calibri" w:eastAsia="Calibri" w:hAnsi="Calibri" w:cs="Calibri"/>
          <w:sz w:val="21"/>
          <w:szCs w:val="21"/>
        </w:rPr>
        <w:t>are being used by custodial service personnel and distributed throughout the College</w:t>
      </w:r>
      <w:proofErr w:type="gramEnd"/>
      <w:r>
        <w:rPr>
          <w:rFonts w:ascii="Calibri" w:eastAsia="Calibri" w:hAnsi="Calibri" w:cs="Calibri"/>
          <w:sz w:val="21"/>
          <w:szCs w:val="21"/>
        </w:rPr>
        <w:t>.</w:t>
      </w:r>
    </w:p>
    <w:p w:rsidR="008C6564" w:rsidRDefault="008C6564">
      <w:pPr>
        <w:rPr>
          <w:rFonts w:ascii="Calibri" w:eastAsia="Calibri" w:hAnsi="Calibri" w:cs="Calibri"/>
          <w:sz w:val="21"/>
          <w:szCs w:val="21"/>
        </w:rPr>
      </w:pPr>
    </w:p>
    <w:p w:rsidR="008C6564" w:rsidRDefault="00CB6B77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Clean hands often, including immediately after removing gloves, with soap and water for 20 seconds. If soap and water are not available and hands are not visibly dirty, an alcohol-based hand sanitizer that contains at least 60 % alcohol may be used. Howeve</w:t>
      </w:r>
      <w:r>
        <w:rPr>
          <w:rFonts w:ascii="Calibri" w:eastAsia="Calibri" w:hAnsi="Calibri" w:cs="Calibri"/>
          <w:sz w:val="21"/>
          <w:szCs w:val="21"/>
        </w:rPr>
        <w:t>r, if hands are visibly dirty, always wash hands with soap and water. [</w:t>
      </w:r>
      <w:hyperlink r:id="rId12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Hand Washing Video</w:t>
        </w:r>
      </w:hyperlink>
      <w:r>
        <w:rPr>
          <w:rFonts w:ascii="Calibri" w:eastAsia="Calibri" w:hAnsi="Calibri" w:cs="Calibri"/>
          <w:sz w:val="21"/>
          <w:szCs w:val="21"/>
        </w:rPr>
        <w:t>]  [</w:t>
      </w:r>
      <w:hyperlink r:id="rId13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Hand Sanitizer Use</w:t>
        </w:r>
      </w:hyperlink>
      <w:r>
        <w:rPr>
          <w:rFonts w:ascii="Calibri" w:eastAsia="Calibri" w:hAnsi="Calibri" w:cs="Calibri"/>
          <w:sz w:val="21"/>
          <w:szCs w:val="21"/>
        </w:rPr>
        <w:t>]</w:t>
      </w:r>
    </w:p>
    <w:p w:rsidR="008C6564" w:rsidRDefault="00CB6B77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Custodial services have been concentrating efforts on areas currently occupied, increasing  disinfecting frequency, and ensuring thorough disinfection for the protection of our College community [</w:t>
      </w:r>
      <w:hyperlink r:id="rId14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Video</w:t>
        </w:r>
      </w:hyperlink>
      <w:r>
        <w:rPr>
          <w:rFonts w:ascii="Calibri" w:eastAsia="Calibri" w:hAnsi="Calibri" w:cs="Calibri"/>
          <w:sz w:val="21"/>
          <w:szCs w:val="21"/>
        </w:rPr>
        <w:t>]</w:t>
      </w:r>
    </w:p>
    <w:p w:rsidR="008C6564" w:rsidRDefault="00CB6B77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Cleaning and disinfecting supplies provided for</w:t>
      </w:r>
      <w:hyperlink r:id="rId15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 xml:space="preserve"> classrooms</w:t>
        </w:r>
      </w:hyperlink>
      <w:r>
        <w:rPr>
          <w:rFonts w:ascii="Calibri" w:eastAsia="Calibri" w:hAnsi="Calibri" w:cs="Calibri"/>
          <w:sz w:val="21"/>
          <w:szCs w:val="21"/>
        </w:rPr>
        <w:t xml:space="preserve"> and </w:t>
      </w:r>
      <w:hyperlink r:id="rId16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offices/workstations</w:t>
        </w:r>
      </w:hyperlink>
      <w:r>
        <w:rPr>
          <w:rFonts w:ascii="Calibri" w:eastAsia="Calibri" w:hAnsi="Calibri" w:cs="Calibri"/>
          <w:sz w:val="21"/>
          <w:szCs w:val="21"/>
        </w:rPr>
        <w:t xml:space="preserve"> [Videos]. </w:t>
      </w:r>
    </w:p>
    <w:sectPr w:rsidR="008C656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6B77">
      <w:r>
        <w:separator/>
      </w:r>
    </w:p>
  </w:endnote>
  <w:endnote w:type="continuationSeparator" w:id="0">
    <w:p w:rsidR="00000000" w:rsidRDefault="00C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4" w:rsidRDefault="00CB6B77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Revised July 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6B77">
      <w:r>
        <w:separator/>
      </w:r>
    </w:p>
  </w:footnote>
  <w:footnote w:type="continuationSeparator" w:id="0">
    <w:p w:rsidR="00000000" w:rsidRDefault="00CB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4" w:rsidRDefault="00CB6B77">
    <w:r>
      <w:rPr>
        <w:noProof/>
        <w:lang w:val="en-US"/>
      </w:rPr>
      <w:drawing>
        <wp:inline distT="114300" distB="114300" distL="114300" distR="114300">
          <wp:extent cx="1762125" cy="304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DC"/>
    <w:multiLevelType w:val="multilevel"/>
    <w:tmpl w:val="830CE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E5760"/>
    <w:multiLevelType w:val="multilevel"/>
    <w:tmpl w:val="954A9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DB36B29"/>
    <w:multiLevelType w:val="multilevel"/>
    <w:tmpl w:val="A8DA3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335084"/>
    <w:multiLevelType w:val="multilevel"/>
    <w:tmpl w:val="4EE89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9B0BFB"/>
    <w:multiLevelType w:val="multilevel"/>
    <w:tmpl w:val="A5D42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64"/>
    <w:rsid w:val="008C6564"/>
    <w:rsid w:val="009C524D"/>
    <w:rsid w:val="00C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B404B-4B65-44D8-8133-C4AABA24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firstLine="36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firstLine="72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O8WGAmJqirs_xhmHCjpscLAc59kvxT0/view?usp=sharing" TargetMode="External"/><Relationship Id="rId13" Type="http://schemas.openxmlformats.org/officeDocument/2006/relationships/hyperlink" Target="https://www.cdc.gov/handwashing/hand-sanitizer-use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VzcRVGH-c" TargetMode="External"/><Relationship Id="rId12" Type="http://schemas.openxmlformats.org/officeDocument/2006/relationships/hyperlink" Target="https://www.cdc.gov/cdctv/healthyliving/hygiene/fight-germs-wash-hand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cRvp6PPBmU_uh889V_J0pqCyDefFfGdb/view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prevent-getting-sick/diy-cloth-face-covering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QzHn87Y5TeZTnsk3OSYHIVx1Bn9sWDux/view?usp=sharing" TargetMode="External"/><Relationship Id="rId10" Type="http://schemas.openxmlformats.org/officeDocument/2006/relationships/hyperlink" Target="https://drive.google.com/file/d/10cgUCnJ88Uz2lOc9416pD-oT4z15mnqE/view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gei3V9JQrv5XuLL--EplpILXtpQ0SaF/view?usp=sharing" TargetMode="External"/><Relationship Id="rId14" Type="http://schemas.openxmlformats.org/officeDocument/2006/relationships/hyperlink" Target="https://drive.google.com/file/d/1abjFY7GhEjcem9VAPDorerRokh1mOH3t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Community College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 Posey</dc:creator>
  <cp:lastModifiedBy>Mike Posey</cp:lastModifiedBy>
  <cp:revision>3</cp:revision>
  <dcterms:created xsi:type="dcterms:W3CDTF">2020-07-13T15:53:00Z</dcterms:created>
  <dcterms:modified xsi:type="dcterms:W3CDTF">2020-07-13T15:53:00Z</dcterms:modified>
</cp:coreProperties>
</file>